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168" w:type="dxa"/>
        <w:tblBorders>
          <w:top w:val="single" w:sz="48" w:space="0" w:color="C00000"/>
          <w:left w:val="single" w:sz="48" w:space="0" w:color="C00000"/>
          <w:bottom w:val="single" w:sz="48" w:space="0" w:color="C00000"/>
          <w:right w:val="single" w:sz="48" w:space="0" w:color="C00000"/>
          <w:insideH w:val="single" w:sz="48" w:space="0" w:color="C00000"/>
          <w:insideV w:val="single" w:sz="48" w:space="0" w:color="C00000"/>
        </w:tblBorders>
        <w:tblLayout w:type="fixed"/>
        <w:tblLook w:val="04A0"/>
      </w:tblPr>
      <w:tblGrid>
        <w:gridCol w:w="2410"/>
        <w:gridCol w:w="4536"/>
        <w:gridCol w:w="4111"/>
      </w:tblGrid>
      <w:tr w:rsidR="0095667D" w:rsidTr="00762C15">
        <w:tc>
          <w:tcPr>
            <w:tcW w:w="11057" w:type="dxa"/>
            <w:gridSpan w:val="3"/>
          </w:tcPr>
          <w:p w:rsidR="0095667D" w:rsidRPr="0095667D" w:rsidRDefault="00762C15" w:rsidP="0095667D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6090920</wp:posOffset>
                  </wp:positionH>
                  <wp:positionV relativeFrom="margin">
                    <wp:posOffset>280035</wp:posOffset>
                  </wp:positionV>
                  <wp:extent cx="785495" cy="973455"/>
                  <wp:effectExtent l="19050" t="0" r="0" b="0"/>
                  <wp:wrapSquare wrapText="bothSides"/>
                  <wp:docPr id="4" name="Рисунок 4" descr="герб_Кунгу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_Кунгу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973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5667D" w:rsidRPr="0095667D">
              <w:rPr>
                <w:b/>
                <w:sz w:val="36"/>
              </w:rPr>
              <w:t>Управление гражданской защиты города Кунгура</w:t>
            </w:r>
          </w:p>
          <w:p w:rsidR="0095667D" w:rsidRDefault="0095667D" w:rsidP="0095667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37CA9">
              <w:rPr>
                <w:rFonts w:ascii="Arial" w:hAnsi="Arial" w:cs="Arial"/>
                <w:b/>
                <w:sz w:val="40"/>
              </w:rPr>
              <w:t>ПАМЯТКА</w:t>
            </w:r>
          </w:p>
          <w:p w:rsidR="007236AB" w:rsidRPr="007236AB" w:rsidRDefault="007236AB" w:rsidP="0095667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:rsidR="007236AB" w:rsidRPr="007236AB" w:rsidRDefault="007236AB" w:rsidP="00A37CA9">
            <w:pPr>
              <w:jc w:val="center"/>
              <w:rPr>
                <w:rFonts w:ascii="Arial" w:hAnsi="Arial" w:cs="Arial"/>
                <w:b/>
                <w:noProof/>
                <w:color w:val="C00000"/>
                <w:sz w:val="40"/>
              </w:rPr>
            </w:pPr>
            <w:r w:rsidRPr="007236AB">
              <w:rPr>
                <w:rFonts w:ascii="Arial" w:hAnsi="Arial" w:cs="Arial"/>
                <w:b/>
                <w:noProof/>
                <w:color w:val="C00000"/>
                <w:sz w:val="40"/>
              </w:rPr>
              <w:t xml:space="preserve">ПАЛ СУХОЙ ТРАВЫ: </w:t>
            </w:r>
          </w:p>
          <w:p w:rsidR="0095667D" w:rsidRDefault="007236AB" w:rsidP="00A37CA9">
            <w:pPr>
              <w:jc w:val="center"/>
            </w:pPr>
            <w:r>
              <w:rPr>
                <w:rFonts w:ascii="Arial" w:hAnsi="Arial" w:cs="Arial"/>
                <w:b/>
                <w:noProof/>
                <w:color w:val="C00000"/>
                <w:sz w:val="4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78740</wp:posOffset>
                  </wp:positionH>
                  <wp:positionV relativeFrom="margin">
                    <wp:posOffset>319405</wp:posOffset>
                  </wp:positionV>
                  <wp:extent cx="915035" cy="914400"/>
                  <wp:effectExtent l="19050" t="0" r="0" b="0"/>
                  <wp:wrapSquare wrapText="bothSides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236AB">
              <w:rPr>
                <w:rFonts w:ascii="Arial" w:hAnsi="Arial" w:cs="Arial"/>
                <w:b/>
                <w:noProof/>
                <w:color w:val="C00000"/>
                <w:sz w:val="40"/>
              </w:rPr>
              <w:t>ОПАСНОСТЬ И ОТВЕТСТВЕННОСТЬ</w:t>
            </w:r>
            <w:r w:rsidR="0095667D" w:rsidRPr="007236AB">
              <w:rPr>
                <w:rFonts w:ascii="Arial" w:hAnsi="Arial" w:cs="Arial"/>
                <w:b/>
                <w:color w:val="C00000"/>
                <w:sz w:val="40"/>
              </w:rPr>
              <w:t xml:space="preserve"> </w:t>
            </w:r>
          </w:p>
        </w:tc>
      </w:tr>
      <w:tr w:rsidR="001E6ED4" w:rsidTr="00762C15">
        <w:trPr>
          <w:trHeight w:val="1951"/>
        </w:trPr>
        <w:tc>
          <w:tcPr>
            <w:tcW w:w="2410" w:type="dxa"/>
            <w:vAlign w:val="center"/>
          </w:tcPr>
          <w:p w:rsidR="001E6ED4" w:rsidRPr="007A3256" w:rsidRDefault="007236AB" w:rsidP="00B45B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267528" y="1659835"/>
                  <wp:positionH relativeFrom="margin">
                    <wp:posOffset>7620</wp:posOffset>
                  </wp:positionH>
                  <wp:positionV relativeFrom="margin">
                    <wp:posOffset>119380</wp:posOffset>
                  </wp:positionV>
                  <wp:extent cx="1302385" cy="1311910"/>
                  <wp:effectExtent l="19050" t="0" r="0" b="0"/>
                  <wp:wrapSquare wrapText="bothSides"/>
                  <wp:docPr id="2" name="Рисунок 2" descr="http://kopnino.sbnray.ru/images/antip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opnino.sbnray.ru/images/antip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1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7" w:type="dxa"/>
            <w:gridSpan w:val="2"/>
          </w:tcPr>
          <w:p w:rsidR="001E6ED4" w:rsidRPr="00D22773" w:rsidRDefault="007236AB" w:rsidP="00D22773">
            <w:pPr>
              <w:ind w:firstLine="45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22773">
              <w:rPr>
                <w:rStyle w:val="a7"/>
                <w:rFonts w:ascii="Arial" w:hAnsi="Arial" w:cs="Arial"/>
                <w:sz w:val="26"/>
                <w:szCs w:val="26"/>
                <w:shd w:val="clear" w:color="auto" w:fill="FFFFFF"/>
              </w:rPr>
              <w:t>Травяной пал</w:t>
            </w:r>
            <w:r w:rsidRPr="00D2277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 – это настоящее стихийное бедствие. И всему виной — опасная и неразумная традиция поджигать сухую траву. Другой причиной травяных пожаров становятся хулиганские действия или неосторожность: оставленный без присмотра костер, брошенный окурок, искра из глушителя мотоцикла или автомобиля. Выходя во двор и сжигая сухие листья, траву и мусор, граждане не учитывают, что ветер может сделать обычный костер неуправляемым пламенем. Травяные палы охватывают большие площади и распространяются очень быстро. </w:t>
            </w:r>
          </w:p>
        </w:tc>
      </w:tr>
      <w:tr w:rsidR="001E6ED4" w:rsidTr="00762C15">
        <w:trPr>
          <w:trHeight w:val="3703"/>
        </w:trPr>
        <w:tc>
          <w:tcPr>
            <w:tcW w:w="6946" w:type="dxa"/>
            <w:gridSpan w:val="2"/>
            <w:vMerge w:val="restart"/>
          </w:tcPr>
          <w:p w:rsidR="00C60C7F" w:rsidRPr="00D22773" w:rsidRDefault="00C60C7F" w:rsidP="00D22773">
            <w:pPr>
              <w:pStyle w:val="a4"/>
              <w:numPr>
                <w:ilvl w:val="0"/>
                <w:numId w:val="5"/>
              </w:numPr>
              <w:tabs>
                <w:tab w:val="left" w:pos="884"/>
              </w:tabs>
              <w:ind w:left="176" w:right="176" w:firstLine="284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7236AB" w:rsidRPr="00D2277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Не сжигайте сухую траву, вблизи кустов, деревьев, построек.</w:t>
            </w:r>
          </w:p>
          <w:p w:rsidR="00C60C7F" w:rsidRPr="00D22773" w:rsidRDefault="00C60C7F" w:rsidP="00D22773">
            <w:pPr>
              <w:pStyle w:val="a4"/>
              <w:numPr>
                <w:ilvl w:val="0"/>
                <w:numId w:val="5"/>
              </w:numPr>
              <w:tabs>
                <w:tab w:val="left" w:pos="884"/>
              </w:tabs>
              <w:ind w:left="176" w:right="176" w:firstLine="284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D2277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236AB" w:rsidRPr="00D2277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Не производите бесконтрольное сжигание мусора и разведение костров.</w:t>
            </w:r>
          </w:p>
          <w:p w:rsidR="00C60C7F" w:rsidRPr="00D22773" w:rsidRDefault="00C60C7F" w:rsidP="00D22773">
            <w:pPr>
              <w:pStyle w:val="a4"/>
              <w:numPr>
                <w:ilvl w:val="0"/>
                <w:numId w:val="5"/>
              </w:numPr>
              <w:tabs>
                <w:tab w:val="left" w:pos="884"/>
              </w:tabs>
              <w:ind w:left="176" w:right="176" w:firstLine="284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D2277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236AB" w:rsidRPr="00D2277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Не оставляйте костер горящим после покидания стоянки.</w:t>
            </w:r>
          </w:p>
          <w:p w:rsidR="00C60C7F" w:rsidRPr="00D22773" w:rsidRDefault="00C60C7F" w:rsidP="00D22773">
            <w:pPr>
              <w:pStyle w:val="a4"/>
              <w:numPr>
                <w:ilvl w:val="0"/>
                <w:numId w:val="5"/>
              </w:numPr>
              <w:tabs>
                <w:tab w:val="left" w:pos="884"/>
              </w:tabs>
              <w:ind w:left="176" w:right="176" w:firstLine="284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D2277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236AB" w:rsidRPr="00D2277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Не разрешайте детям баловаться со спичками, не позволяйте им сжигать траву.</w:t>
            </w:r>
          </w:p>
          <w:p w:rsidR="00C60C7F" w:rsidRPr="00D22773" w:rsidRDefault="00C60C7F" w:rsidP="00D22773">
            <w:pPr>
              <w:pStyle w:val="a4"/>
              <w:numPr>
                <w:ilvl w:val="0"/>
                <w:numId w:val="5"/>
              </w:numPr>
              <w:tabs>
                <w:tab w:val="left" w:pos="884"/>
              </w:tabs>
              <w:ind w:left="176" w:right="176" w:firstLine="284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D2277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236AB" w:rsidRPr="00D2277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Во избежание перехода огня с одного строения на другое, очистите от мусора и сухой травы территорию хозяйственных дворов, гаражных кооперативов.</w:t>
            </w:r>
          </w:p>
          <w:p w:rsidR="00C60C7F" w:rsidRPr="00D22773" w:rsidRDefault="00C60C7F" w:rsidP="00D22773">
            <w:pPr>
              <w:pStyle w:val="a4"/>
              <w:numPr>
                <w:ilvl w:val="0"/>
                <w:numId w:val="5"/>
              </w:numPr>
              <w:tabs>
                <w:tab w:val="left" w:pos="884"/>
              </w:tabs>
              <w:ind w:left="176" w:right="176" w:firstLine="284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D2277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236AB" w:rsidRPr="00D2277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Не бросайте горящие спички и окурки.</w:t>
            </w:r>
          </w:p>
          <w:p w:rsidR="0012530E" w:rsidRPr="00C60C7F" w:rsidRDefault="00C60C7F" w:rsidP="00D22773">
            <w:pPr>
              <w:pStyle w:val="a4"/>
              <w:numPr>
                <w:ilvl w:val="0"/>
                <w:numId w:val="5"/>
              </w:numPr>
              <w:tabs>
                <w:tab w:val="left" w:pos="884"/>
              </w:tabs>
              <w:ind w:left="176" w:right="176" w:firstLine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277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236AB" w:rsidRPr="00D2277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Не оставляйте в лесу </w:t>
            </w:r>
            <w:proofErr w:type="spellStart"/>
            <w:r w:rsidR="007236AB" w:rsidRPr="00D2277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самовозгораемый</w:t>
            </w:r>
            <w:proofErr w:type="spellEnd"/>
            <w:r w:rsidR="007236AB" w:rsidRPr="00D2277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материал, стеклянную посуду, которая в солнечную погоду может сфокусировать солнечный луч и воспламенить сухую растительность.</w:t>
            </w:r>
          </w:p>
        </w:tc>
        <w:tc>
          <w:tcPr>
            <w:tcW w:w="4111" w:type="dxa"/>
          </w:tcPr>
          <w:p w:rsidR="00493F82" w:rsidRPr="007E4888" w:rsidRDefault="00762C15" w:rsidP="001D4AF7">
            <w:pPr>
              <w:jc w:val="center"/>
              <w:rPr>
                <w:b/>
                <w:color w:val="C00000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margin">
                    <wp:posOffset>69850</wp:posOffset>
                  </wp:positionH>
                  <wp:positionV relativeFrom="margin">
                    <wp:posOffset>226695</wp:posOffset>
                  </wp:positionV>
                  <wp:extent cx="2593975" cy="1818640"/>
                  <wp:effectExtent l="19050" t="0" r="0" b="0"/>
                  <wp:wrapSquare wrapText="bothSides"/>
                  <wp:docPr id="3" name="Рисунок 8" descr="https://189131.selcdn.ru/leonardo/uploadsForSiteId/1867/content/b311424d-3a8f-4b00-98f6-7b2dbd3b46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189131.selcdn.ru/leonardo/uploadsForSiteId/1867/content/b311424d-3a8f-4b00-98f6-7b2dbd3b46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975" cy="181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6AB0" w:rsidTr="00762C15">
        <w:trPr>
          <w:trHeight w:val="676"/>
        </w:trPr>
        <w:tc>
          <w:tcPr>
            <w:tcW w:w="6946" w:type="dxa"/>
            <w:gridSpan w:val="2"/>
            <w:vMerge/>
          </w:tcPr>
          <w:p w:rsidR="007A3256" w:rsidRDefault="007A3256" w:rsidP="001D4AF7">
            <w:pPr>
              <w:ind w:left="34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D22773" w:rsidRDefault="00D22773" w:rsidP="00D22773">
            <w:pPr>
              <w:pStyle w:val="a4"/>
              <w:tabs>
                <w:tab w:val="left" w:pos="743"/>
              </w:tabs>
              <w:ind w:left="317" w:right="175"/>
              <w:jc w:val="both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D22773" w:rsidRPr="00D22773" w:rsidRDefault="00D22773" w:rsidP="00D22773">
            <w:pPr>
              <w:pStyle w:val="a4"/>
              <w:numPr>
                <w:ilvl w:val="0"/>
                <w:numId w:val="6"/>
              </w:numPr>
              <w:tabs>
                <w:tab w:val="left" w:pos="743"/>
              </w:tabs>
              <w:ind w:left="34" w:right="175" w:firstLine="283"/>
              <w:jc w:val="both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2277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При обнаружении лесного пожара примите меры по его тушению. Иногда достаточно просто затоптать пламя (правда, надо подождать и убедиться, что трава действительно не тлеет, иначе огонь может появиться вновь).</w:t>
            </w:r>
          </w:p>
          <w:p w:rsidR="00D22773" w:rsidRPr="00D22773" w:rsidRDefault="00D22773" w:rsidP="00D22773">
            <w:pPr>
              <w:pStyle w:val="a4"/>
              <w:numPr>
                <w:ilvl w:val="0"/>
                <w:numId w:val="6"/>
              </w:numPr>
              <w:tabs>
                <w:tab w:val="left" w:pos="743"/>
              </w:tabs>
              <w:ind w:left="34" w:right="175" w:firstLine="283"/>
              <w:jc w:val="both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2277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При невозможности потушить пожар своими силами, отходите в безопасное место и немедленно сообщайте о нем работникам лесного хозяйства, пожарной охраны (телефоны 01,101,112)</w:t>
            </w:r>
          </w:p>
          <w:p w:rsidR="007A3256" w:rsidRPr="00C805A4" w:rsidRDefault="007A3256" w:rsidP="00D22773">
            <w:pPr>
              <w:pStyle w:val="a4"/>
              <w:tabs>
                <w:tab w:val="left" w:pos="459"/>
              </w:tabs>
              <w:ind w:left="176" w:right="34"/>
              <w:jc w:val="both"/>
              <w:rPr>
                <w:b/>
                <w:sz w:val="28"/>
              </w:rPr>
            </w:pPr>
          </w:p>
        </w:tc>
      </w:tr>
      <w:tr w:rsidR="00AD6AB0" w:rsidTr="00762C15">
        <w:trPr>
          <w:trHeight w:val="704"/>
        </w:trPr>
        <w:tc>
          <w:tcPr>
            <w:tcW w:w="6946" w:type="dxa"/>
            <w:gridSpan w:val="2"/>
          </w:tcPr>
          <w:p w:rsidR="004E3C06" w:rsidRDefault="004E3C06" w:rsidP="004E3C06">
            <w:pPr>
              <w:ind w:left="34" w:hanging="34"/>
              <w:jc w:val="center"/>
              <w:rPr>
                <w:rFonts w:ascii="Arial" w:hAnsi="Arial" w:cs="Arial"/>
                <w:b/>
                <w:sz w:val="14"/>
                <w:szCs w:val="48"/>
              </w:rPr>
            </w:pPr>
          </w:p>
          <w:p w:rsidR="007A3256" w:rsidRPr="004E3C06" w:rsidRDefault="004E3C06" w:rsidP="004E3C06">
            <w:pPr>
              <w:ind w:left="34" w:hanging="34"/>
              <w:jc w:val="center"/>
              <w:rPr>
                <w:rFonts w:ascii="Arial" w:hAnsi="Arial" w:cs="Arial"/>
                <w:b/>
                <w:color w:val="C00000"/>
                <w:sz w:val="48"/>
                <w:szCs w:val="48"/>
              </w:rPr>
            </w:pPr>
            <w:r w:rsidRPr="004E3C06">
              <w:rPr>
                <w:noProof/>
                <w:color w:val="C0000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247650</wp:posOffset>
                  </wp:positionH>
                  <wp:positionV relativeFrom="margin">
                    <wp:align>bottom</wp:align>
                  </wp:positionV>
                  <wp:extent cx="517525" cy="526415"/>
                  <wp:effectExtent l="19050" t="0" r="0" b="0"/>
                  <wp:wrapSquare wrapText="bothSides"/>
                  <wp:docPr id="8" name="Рисунок 5" descr="https://static.tildacdn.com/tild3762-3839-4130-a264-633864653864/img_1868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.tildacdn.com/tild3762-3839-4130-a264-633864653864/img_1868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3C06">
              <w:rPr>
                <w:rFonts w:ascii="Arial" w:hAnsi="Arial" w:cs="Arial"/>
                <w:b/>
                <w:color w:val="C00000"/>
                <w:sz w:val="48"/>
                <w:szCs w:val="48"/>
              </w:rPr>
              <w:t xml:space="preserve">ЕДДС  </w:t>
            </w:r>
            <w:r w:rsidR="007A3256" w:rsidRPr="004E3C06">
              <w:rPr>
                <w:rFonts w:ascii="Arial" w:hAnsi="Arial" w:cs="Arial"/>
                <w:b/>
                <w:color w:val="C00000"/>
                <w:sz w:val="48"/>
                <w:szCs w:val="48"/>
              </w:rPr>
              <w:t>3-32-78</w:t>
            </w:r>
          </w:p>
          <w:p w:rsidR="007A3256" w:rsidRPr="004E3C06" w:rsidRDefault="007A3256" w:rsidP="007A3256">
            <w:pPr>
              <w:ind w:left="34" w:hanging="34"/>
              <w:jc w:val="center"/>
              <w:rPr>
                <w:rFonts w:ascii="Arial" w:hAnsi="Arial" w:cs="Arial"/>
                <w:sz w:val="16"/>
                <w:szCs w:val="48"/>
              </w:rPr>
            </w:pPr>
          </w:p>
        </w:tc>
        <w:tc>
          <w:tcPr>
            <w:tcW w:w="4111" w:type="dxa"/>
            <w:vMerge/>
          </w:tcPr>
          <w:p w:rsidR="007A3256" w:rsidRPr="003673E4" w:rsidRDefault="007A3256" w:rsidP="001D4AF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</w:tr>
      <w:tr w:rsidR="00AD6AB0" w:rsidTr="00762C15">
        <w:trPr>
          <w:trHeight w:val="3579"/>
        </w:trPr>
        <w:tc>
          <w:tcPr>
            <w:tcW w:w="6946" w:type="dxa"/>
            <w:gridSpan w:val="2"/>
          </w:tcPr>
          <w:p w:rsidR="00937C02" w:rsidRPr="00762C15" w:rsidRDefault="00D22773" w:rsidP="00937C02">
            <w:pPr>
              <w:shd w:val="clear" w:color="auto" w:fill="FFFFFF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</w:rPr>
            </w:pPr>
            <w:r w:rsidRPr="00D22773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</w:rPr>
              <w:t>Штрафы за поджог сухой травы</w:t>
            </w:r>
          </w:p>
          <w:p w:rsidR="00D22773" w:rsidRPr="00762C15" w:rsidRDefault="00D22773" w:rsidP="00937C02">
            <w:pPr>
              <w:shd w:val="clear" w:color="auto" w:fill="FFFFFF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</w:rPr>
            </w:pPr>
            <w:r w:rsidRPr="00D22773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</w:rPr>
              <w:t xml:space="preserve">по статье 20.4 </w:t>
            </w:r>
            <w:proofErr w:type="spellStart"/>
            <w:r w:rsidRPr="00D22773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</w:rPr>
              <w:t>КоАП</w:t>
            </w:r>
            <w:proofErr w:type="spellEnd"/>
            <w:r w:rsidRPr="00D22773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</w:rPr>
              <w:t xml:space="preserve"> </w:t>
            </w:r>
          </w:p>
          <w:p w:rsidR="00937C02" w:rsidRPr="00D22773" w:rsidRDefault="00937C02" w:rsidP="00937C02">
            <w:pPr>
              <w:shd w:val="clear" w:color="auto" w:fill="FFFFFF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151515"/>
                <w:sz w:val="8"/>
                <w:szCs w:val="26"/>
              </w:rPr>
            </w:pPr>
          </w:p>
          <w:p w:rsidR="00D22773" w:rsidRPr="00D22773" w:rsidRDefault="00D22773" w:rsidP="00D22773">
            <w:pPr>
              <w:shd w:val="clear" w:color="auto" w:fill="FFFFFF"/>
              <w:spacing w:after="157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proofErr w:type="gramStart"/>
            <w:r w:rsidRPr="00D22773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Физические лица: </w:t>
            </w:r>
            <w:r w:rsidRPr="00D22773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>2 - 3 тыс. руб.</w:t>
            </w:r>
            <w:r w:rsidRPr="00D22773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br/>
              <w:t>Должностные лица: </w:t>
            </w:r>
            <w:r w:rsidRPr="00D22773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>6 - 15 тыс. руб.</w:t>
            </w:r>
            <w:r w:rsidRPr="00D22773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br/>
              <w:t>Индивидуальные предприниматели: </w:t>
            </w:r>
            <w:r w:rsidRPr="00D22773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>20 - 30 тыс. руб.</w:t>
            </w:r>
            <w:r w:rsidRPr="00D22773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br/>
              <w:t>Юридические лица: </w:t>
            </w:r>
            <w:r w:rsidRPr="00D22773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>150 - 200 тыс. руб.</w:t>
            </w:r>
            <w:proofErr w:type="gramEnd"/>
          </w:p>
          <w:p w:rsidR="00D22773" w:rsidRPr="00937C02" w:rsidRDefault="00D22773" w:rsidP="00937C02">
            <w:pPr>
              <w:shd w:val="clear" w:color="auto" w:fill="FFFFFF"/>
              <w:spacing w:after="157"/>
              <w:ind w:right="175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D22773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Если поджог травы привел к пожару, к причинению вреда имуществу, здоровью или жизни граждан то, применяются меры пресечения/заключения, установленные уголовным законодательством в зависимости от нанесенного ущерба.</w:t>
            </w:r>
          </w:p>
        </w:tc>
        <w:tc>
          <w:tcPr>
            <w:tcW w:w="4111" w:type="dxa"/>
            <w:vMerge/>
          </w:tcPr>
          <w:p w:rsidR="007A3256" w:rsidRDefault="007A3256" w:rsidP="001D4AF7">
            <w:pPr>
              <w:jc w:val="center"/>
              <w:rPr>
                <w:b/>
                <w:sz w:val="32"/>
              </w:rPr>
            </w:pPr>
          </w:p>
        </w:tc>
      </w:tr>
      <w:tr w:rsidR="00493F82" w:rsidTr="00762C15">
        <w:tc>
          <w:tcPr>
            <w:tcW w:w="11057" w:type="dxa"/>
            <w:gridSpan w:val="3"/>
          </w:tcPr>
          <w:p w:rsidR="00762C15" w:rsidRDefault="007A3256" w:rsidP="00762C15">
            <w:pPr>
              <w:ind w:right="-45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2"/>
                <w:szCs w:val="4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2"/>
                <w:szCs w:val="40"/>
              </w:rPr>
              <w:t>Помните, соблюдение правил</w:t>
            </w:r>
            <w:r w:rsidR="00762C15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2"/>
                <w:szCs w:val="40"/>
              </w:rPr>
              <w:t xml:space="preserve"> пожарной безопасности </w:t>
            </w:r>
          </w:p>
          <w:p w:rsidR="00493F82" w:rsidRPr="007E4888" w:rsidRDefault="007A3256" w:rsidP="00762C15">
            <w:pPr>
              <w:ind w:right="-45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28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2"/>
                <w:szCs w:val="40"/>
              </w:rPr>
              <w:t xml:space="preserve"> сохранит здоровье Вам и Вашим близким!</w:t>
            </w:r>
          </w:p>
        </w:tc>
      </w:tr>
    </w:tbl>
    <w:p w:rsidR="00E90F71" w:rsidRDefault="00E90F71" w:rsidP="00762C15"/>
    <w:sectPr w:rsidR="00E90F71" w:rsidSect="00841FF1">
      <w:pgSz w:w="11906" w:h="16838"/>
      <w:pgMar w:top="284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9.4pt;height:9.4pt" o:bullet="t">
        <v:imagedata r:id="rId1" o:title="BD21298_"/>
      </v:shape>
    </w:pict>
  </w:numPicBullet>
  <w:abstractNum w:abstractNumId="0">
    <w:nsid w:val="1EE91411"/>
    <w:multiLevelType w:val="hybridMultilevel"/>
    <w:tmpl w:val="C960DB9C"/>
    <w:lvl w:ilvl="0" w:tplc="77628C18">
      <w:start w:val="1"/>
      <w:numFmt w:val="bullet"/>
      <w:lvlText w:val=""/>
      <w:lvlJc w:val="left"/>
      <w:pPr>
        <w:ind w:left="1038" w:hanging="360"/>
      </w:pPr>
      <w:rPr>
        <w:rFonts w:ascii="Segoe MDL2 Assets" w:hAnsi="Segoe MDL2 Assets" w:hint="default"/>
        <w:color w:val="C00000"/>
        <w:sz w:val="24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206616A2"/>
    <w:multiLevelType w:val="hybridMultilevel"/>
    <w:tmpl w:val="7F0C58E0"/>
    <w:lvl w:ilvl="0" w:tplc="1200C8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E803AD"/>
    <w:multiLevelType w:val="hybridMultilevel"/>
    <w:tmpl w:val="67ACC798"/>
    <w:lvl w:ilvl="0" w:tplc="1200C8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05B06"/>
    <w:multiLevelType w:val="hybridMultilevel"/>
    <w:tmpl w:val="D9704886"/>
    <w:lvl w:ilvl="0" w:tplc="64DEF6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D081576"/>
    <w:multiLevelType w:val="hybridMultilevel"/>
    <w:tmpl w:val="FD52ED3E"/>
    <w:lvl w:ilvl="0" w:tplc="F982A290">
      <w:start w:val="1"/>
      <w:numFmt w:val="bullet"/>
      <w:lvlText w:val=""/>
      <w:lvlJc w:val="left"/>
      <w:pPr>
        <w:ind w:left="1321" w:hanging="360"/>
      </w:pPr>
      <w:rPr>
        <w:rFonts w:ascii="Segoe MDL2 Assets" w:hAnsi="Segoe MDL2 Assets" w:hint="default"/>
        <w:color w:val="C00000"/>
        <w:sz w:val="24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>
    <w:nsid w:val="76AA1C38"/>
    <w:multiLevelType w:val="hybridMultilevel"/>
    <w:tmpl w:val="A432B90C"/>
    <w:lvl w:ilvl="0" w:tplc="B4AC9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5667D"/>
    <w:rsid w:val="0008019E"/>
    <w:rsid w:val="0012530E"/>
    <w:rsid w:val="001D4AF7"/>
    <w:rsid w:val="001E6ED4"/>
    <w:rsid w:val="003352E5"/>
    <w:rsid w:val="003673E4"/>
    <w:rsid w:val="003E4A69"/>
    <w:rsid w:val="00493F82"/>
    <w:rsid w:val="004A0F06"/>
    <w:rsid w:val="004E3C06"/>
    <w:rsid w:val="005B4465"/>
    <w:rsid w:val="005F2C02"/>
    <w:rsid w:val="00627CE0"/>
    <w:rsid w:val="006D2897"/>
    <w:rsid w:val="006E213B"/>
    <w:rsid w:val="007236AB"/>
    <w:rsid w:val="00762C15"/>
    <w:rsid w:val="007A3256"/>
    <w:rsid w:val="007E4888"/>
    <w:rsid w:val="00841FF1"/>
    <w:rsid w:val="008B048B"/>
    <w:rsid w:val="008F7B64"/>
    <w:rsid w:val="00937743"/>
    <w:rsid w:val="00937C02"/>
    <w:rsid w:val="0095667D"/>
    <w:rsid w:val="009868D0"/>
    <w:rsid w:val="009E1600"/>
    <w:rsid w:val="00A37CA9"/>
    <w:rsid w:val="00AD6AB0"/>
    <w:rsid w:val="00B01A7F"/>
    <w:rsid w:val="00B45BEB"/>
    <w:rsid w:val="00B7656F"/>
    <w:rsid w:val="00C56C16"/>
    <w:rsid w:val="00C60C7F"/>
    <w:rsid w:val="00C7459C"/>
    <w:rsid w:val="00C805A4"/>
    <w:rsid w:val="00D22773"/>
    <w:rsid w:val="00D26134"/>
    <w:rsid w:val="00DA4D21"/>
    <w:rsid w:val="00DB03BE"/>
    <w:rsid w:val="00E90F71"/>
    <w:rsid w:val="00EB0867"/>
    <w:rsid w:val="00FD03C4"/>
    <w:rsid w:val="00FF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06"/>
  </w:style>
  <w:style w:type="paragraph" w:styleId="2">
    <w:name w:val="heading 2"/>
    <w:basedOn w:val="a"/>
    <w:link w:val="20"/>
    <w:uiPriority w:val="9"/>
    <w:qFormat/>
    <w:rsid w:val="00D22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6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A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59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236A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27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D2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27</cp:revision>
  <cp:lastPrinted>2021-03-31T05:39:00Z</cp:lastPrinted>
  <dcterms:created xsi:type="dcterms:W3CDTF">2021-03-30T10:21:00Z</dcterms:created>
  <dcterms:modified xsi:type="dcterms:W3CDTF">2021-04-14T03:33:00Z</dcterms:modified>
</cp:coreProperties>
</file>